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827" w:rsidRDefault="002E7A5F" w:rsidP="00FE4827">
      <w:pPr>
        <w:ind w:left="6096"/>
        <w:rPr>
          <w:rFonts w:cs="Arial"/>
        </w:rPr>
      </w:pPr>
      <w:r>
        <w:t xml:space="preserve">                </w:t>
      </w:r>
      <w:r w:rsidR="00533498">
        <w:t>Ostrava</w:t>
      </w:r>
      <w:r w:rsidR="001C5C6F">
        <w:t xml:space="preserve"> </w:t>
      </w:r>
      <w:r w:rsidR="000061F3">
        <w:t>16. ledna 2026</w:t>
      </w:r>
    </w:p>
    <w:p w:rsidR="00FE4827" w:rsidRPr="00FE4827" w:rsidRDefault="00FE4827" w:rsidP="00FE4827">
      <w:pPr>
        <w:ind w:left="6096"/>
        <w:rPr>
          <w:rFonts w:cs="Arial"/>
        </w:rPr>
      </w:pPr>
    </w:p>
    <w:p w:rsidR="000061F3" w:rsidRPr="00FE4827" w:rsidRDefault="000061F3" w:rsidP="00376B02">
      <w:pPr>
        <w:spacing w:before="100" w:beforeAutospacing="1" w:after="100" w:afterAutospacing="1" w:line="240" w:lineRule="auto"/>
        <w:jc w:val="center"/>
        <w:rPr>
          <w:rFonts w:asciiTheme="minorHAnsi" w:hAnsiTheme="minorHAnsi" w:cstheme="minorHAnsi"/>
          <w:b/>
          <w:sz w:val="30"/>
          <w:szCs w:val="30"/>
        </w:rPr>
      </w:pPr>
      <w:r w:rsidRPr="00FE4827">
        <w:rPr>
          <w:rFonts w:asciiTheme="minorHAnsi" w:hAnsiTheme="minorHAnsi" w:cstheme="minorHAnsi"/>
          <w:b/>
          <w:sz w:val="30"/>
          <w:szCs w:val="30"/>
        </w:rPr>
        <w:t>Viditelnost v zimních měsících? Buďte nepřehlédnutelní i v těch nejšedivějších dnech</w:t>
      </w:r>
      <w:r w:rsidR="00376B02" w:rsidRPr="00FE4827">
        <w:rPr>
          <w:rFonts w:asciiTheme="minorHAnsi" w:hAnsiTheme="minorHAnsi" w:cstheme="minorHAnsi"/>
          <w:b/>
          <w:sz w:val="30"/>
          <w:szCs w:val="30"/>
        </w:rPr>
        <w:t>!</w:t>
      </w:r>
    </w:p>
    <w:p w:rsidR="000061F3" w:rsidRDefault="000061F3" w:rsidP="00FE4827">
      <w:pPr>
        <w:spacing w:before="100" w:beforeAutospacing="1" w:after="100" w:afterAutospacing="1" w:line="276" w:lineRule="auto"/>
        <w:jc w:val="both"/>
        <w:rPr>
          <w:rFonts w:asciiTheme="minorHAnsi" w:hAnsiTheme="minorHAnsi" w:cstheme="minorHAnsi"/>
          <w:sz w:val="24"/>
        </w:rPr>
      </w:pPr>
      <w:r w:rsidRPr="00FE4827">
        <w:rPr>
          <w:rFonts w:asciiTheme="minorHAnsi" w:hAnsiTheme="minorHAnsi" w:cstheme="minorHAnsi"/>
          <w:sz w:val="24"/>
        </w:rPr>
        <w:t>Nastalo nám zimní období, což přináší nejen chladné počasí a sníh, ale i rizika spojená s nízkou viditelností. Zkrácené denní světlo, časté mlhy, sníh nebo námraza mohou výrazně ztížit viditelnost jak pro chodce, tak pro řidiče. Správná viditelnost je klíčová pro zajištění bezpečnosti na silnicích, ať už jste řidičem vozidla, nebo se pohybujete pěšky.</w:t>
      </w:r>
    </w:p>
    <w:p w:rsidR="00FE4827" w:rsidRPr="00FE4827" w:rsidRDefault="00FE4827" w:rsidP="00FE4827">
      <w:pPr>
        <w:spacing w:before="100" w:beforeAutospacing="1" w:after="100" w:afterAutospacing="1" w:line="276" w:lineRule="auto"/>
        <w:jc w:val="both"/>
        <w:rPr>
          <w:rFonts w:asciiTheme="minorHAnsi" w:hAnsiTheme="minorHAnsi" w:cstheme="minorHAnsi"/>
          <w:sz w:val="24"/>
        </w:rPr>
      </w:pPr>
    </w:p>
    <w:p w:rsidR="000061F3" w:rsidRPr="00FE4827" w:rsidRDefault="000061F3" w:rsidP="000061F3">
      <w:pPr>
        <w:spacing w:before="100" w:beforeAutospacing="1" w:after="100" w:afterAutospacing="1" w:line="240" w:lineRule="auto"/>
        <w:jc w:val="both"/>
        <w:rPr>
          <w:rFonts w:asciiTheme="minorHAnsi" w:hAnsiTheme="minorHAnsi" w:cstheme="minorHAnsi"/>
          <w:b/>
          <w:sz w:val="28"/>
          <w:szCs w:val="28"/>
        </w:rPr>
      </w:pPr>
      <w:r w:rsidRPr="00FE4827">
        <w:rPr>
          <w:rFonts w:asciiTheme="minorHAnsi" w:hAnsiTheme="minorHAnsi" w:cstheme="minorHAnsi"/>
          <w:b/>
          <w:sz w:val="28"/>
          <w:szCs w:val="28"/>
        </w:rPr>
        <w:t>Jak mohou chodci zlepšit viditelnost?</w:t>
      </w:r>
    </w:p>
    <w:p w:rsidR="000061F3" w:rsidRPr="00FE4827" w:rsidRDefault="000061F3" w:rsidP="00FE4827">
      <w:pPr>
        <w:spacing w:before="100" w:beforeAutospacing="1" w:after="100" w:afterAutospacing="1" w:line="276" w:lineRule="auto"/>
        <w:rPr>
          <w:rFonts w:asciiTheme="minorHAnsi" w:hAnsiTheme="minorHAnsi" w:cstheme="minorHAnsi"/>
          <w:sz w:val="24"/>
        </w:rPr>
      </w:pPr>
      <w:r w:rsidRPr="00FE4827">
        <w:rPr>
          <w:rFonts w:asciiTheme="minorHAnsi" w:hAnsiTheme="minorHAnsi" w:cstheme="minorHAnsi"/>
          <w:sz w:val="24"/>
        </w:rPr>
        <w:t>Chodci jsou v zimních měsících obzvlášť zranitelní, protože jsou často v tmavém oblečení, které je na silnici špatně vidět. Co tedy mohou udělat, aby byli bezpečnější?</w:t>
      </w:r>
    </w:p>
    <w:p w:rsidR="000061F3" w:rsidRPr="00FE4827" w:rsidRDefault="000061F3" w:rsidP="00FE4827">
      <w:pPr>
        <w:numPr>
          <w:ilvl w:val="0"/>
          <w:numId w:val="2"/>
        </w:numPr>
        <w:spacing w:before="100" w:beforeAutospacing="1" w:after="100" w:afterAutospacing="1" w:line="276" w:lineRule="auto"/>
        <w:jc w:val="both"/>
        <w:rPr>
          <w:rFonts w:asciiTheme="minorHAnsi" w:hAnsiTheme="minorHAnsi" w:cstheme="minorHAnsi"/>
          <w:sz w:val="24"/>
        </w:rPr>
      </w:pPr>
      <w:r w:rsidRPr="00FE4827">
        <w:rPr>
          <w:rFonts w:asciiTheme="minorHAnsi" w:hAnsiTheme="minorHAnsi" w:cstheme="minorHAnsi"/>
          <w:b/>
          <w:bCs/>
          <w:sz w:val="24"/>
        </w:rPr>
        <w:t>Používejte reflexní prvky</w:t>
      </w:r>
      <w:r w:rsidRPr="00FE4827">
        <w:rPr>
          <w:rFonts w:asciiTheme="minorHAnsi" w:hAnsiTheme="minorHAnsi" w:cstheme="minorHAnsi"/>
          <w:sz w:val="24"/>
        </w:rPr>
        <w:t>: I malé reflexní pásky na oblečení, taškách nebo batohu mohou výrazně zvýšit vaši viditelnost. Reflexní materiál odráží světlo od vozidel a dává vám tak lepší šanci být viděn.</w:t>
      </w:r>
    </w:p>
    <w:p w:rsidR="000061F3" w:rsidRPr="00FE4827" w:rsidRDefault="000061F3" w:rsidP="00FE4827">
      <w:pPr>
        <w:numPr>
          <w:ilvl w:val="0"/>
          <w:numId w:val="2"/>
        </w:numPr>
        <w:spacing w:before="100" w:beforeAutospacing="1" w:after="100" w:afterAutospacing="1" w:line="276" w:lineRule="auto"/>
        <w:jc w:val="both"/>
        <w:rPr>
          <w:rFonts w:asciiTheme="minorHAnsi" w:hAnsiTheme="minorHAnsi" w:cstheme="minorHAnsi"/>
          <w:sz w:val="24"/>
        </w:rPr>
      </w:pPr>
      <w:r w:rsidRPr="00FE4827">
        <w:rPr>
          <w:rFonts w:asciiTheme="minorHAnsi" w:hAnsiTheme="minorHAnsi" w:cstheme="minorHAnsi"/>
          <w:b/>
          <w:bCs/>
          <w:sz w:val="24"/>
        </w:rPr>
        <w:t>Reflexní oblečení a doplňky</w:t>
      </w:r>
      <w:r w:rsidRPr="00FE4827">
        <w:rPr>
          <w:rFonts w:asciiTheme="minorHAnsi" w:hAnsiTheme="minorHAnsi" w:cstheme="minorHAnsi"/>
          <w:sz w:val="24"/>
        </w:rPr>
        <w:t>: Nosit oblečení s integrovanými reflexními prvky je efektivní způsob, jak být vidět. Takové oblečení je dnes snadno dostupné a může zahrnovat bundy, vesty nebo čepice.</w:t>
      </w:r>
    </w:p>
    <w:p w:rsidR="000061F3" w:rsidRPr="00FE4827" w:rsidRDefault="000061F3" w:rsidP="00FE4827">
      <w:pPr>
        <w:numPr>
          <w:ilvl w:val="0"/>
          <w:numId w:val="2"/>
        </w:numPr>
        <w:spacing w:before="100" w:beforeAutospacing="1" w:after="100" w:afterAutospacing="1" w:line="276" w:lineRule="auto"/>
        <w:jc w:val="both"/>
        <w:rPr>
          <w:rFonts w:asciiTheme="minorHAnsi" w:hAnsiTheme="minorHAnsi" w:cstheme="minorHAnsi"/>
          <w:sz w:val="24"/>
        </w:rPr>
      </w:pPr>
      <w:r w:rsidRPr="00FE4827">
        <w:rPr>
          <w:rFonts w:asciiTheme="minorHAnsi" w:hAnsiTheme="minorHAnsi" w:cstheme="minorHAnsi"/>
          <w:b/>
          <w:bCs/>
          <w:sz w:val="24"/>
        </w:rPr>
        <w:t>Zvolte světlé barvy</w:t>
      </w:r>
      <w:r w:rsidRPr="00FE4827">
        <w:rPr>
          <w:rFonts w:asciiTheme="minorHAnsi" w:hAnsiTheme="minorHAnsi" w:cstheme="minorHAnsi"/>
          <w:sz w:val="24"/>
        </w:rPr>
        <w:t>: I když jsou reflexní prvky klíčové, světlé barvy oblečení (například bílá, žlutá nebo oranžová) jsou na pozadí zimní krajiny výrazně lépe viditelné než tmavé barvy.</w:t>
      </w:r>
    </w:p>
    <w:p w:rsidR="000061F3" w:rsidRDefault="000061F3" w:rsidP="00FE4827">
      <w:pPr>
        <w:numPr>
          <w:ilvl w:val="0"/>
          <w:numId w:val="2"/>
        </w:numPr>
        <w:spacing w:before="100" w:beforeAutospacing="1" w:after="100" w:afterAutospacing="1" w:line="276" w:lineRule="auto"/>
        <w:jc w:val="both"/>
        <w:rPr>
          <w:rFonts w:asciiTheme="minorHAnsi" w:hAnsiTheme="minorHAnsi" w:cstheme="minorHAnsi"/>
          <w:sz w:val="24"/>
        </w:rPr>
      </w:pPr>
      <w:r w:rsidRPr="00FE4827">
        <w:rPr>
          <w:rFonts w:asciiTheme="minorHAnsi" w:hAnsiTheme="minorHAnsi" w:cstheme="minorHAnsi"/>
          <w:b/>
          <w:bCs/>
          <w:sz w:val="24"/>
        </w:rPr>
        <w:t xml:space="preserve">Používejte </w:t>
      </w:r>
      <w:proofErr w:type="spellStart"/>
      <w:r w:rsidRPr="00FE4827">
        <w:rPr>
          <w:rFonts w:asciiTheme="minorHAnsi" w:hAnsiTheme="minorHAnsi" w:cstheme="minorHAnsi"/>
          <w:b/>
          <w:bCs/>
          <w:sz w:val="24"/>
        </w:rPr>
        <w:t>čelovku</w:t>
      </w:r>
      <w:proofErr w:type="spellEnd"/>
      <w:r w:rsidRPr="00FE4827">
        <w:rPr>
          <w:rFonts w:asciiTheme="minorHAnsi" w:hAnsiTheme="minorHAnsi" w:cstheme="minorHAnsi"/>
          <w:b/>
          <w:bCs/>
          <w:sz w:val="24"/>
        </w:rPr>
        <w:t xml:space="preserve"> nebo baterku v mobilním telefonu</w:t>
      </w:r>
      <w:r w:rsidRPr="00FE4827">
        <w:rPr>
          <w:rFonts w:asciiTheme="minorHAnsi" w:hAnsiTheme="minorHAnsi" w:cstheme="minorHAnsi"/>
          <w:sz w:val="24"/>
        </w:rPr>
        <w:t xml:space="preserve">: Když jdete po neosvětlených cestách, použijte </w:t>
      </w:r>
      <w:proofErr w:type="spellStart"/>
      <w:r w:rsidRPr="00FE4827">
        <w:rPr>
          <w:rFonts w:asciiTheme="minorHAnsi" w:hAnsiTheme="minorHAnsi" w:cstheme="minorHAnsi"/>
          <w:sz w:val="24"/>
        </w:rPr>
        <w:t>čelovku</w:t>
      </w:r>
      <w:proofErr w:type="spellEnd"/>
      <w:r w:rsidRPr="00FE4827">
        <w:rPr>
          <w:rFonts w:asciiTheme="minorHAnsi" w:hAnsiTheme="minorHAnsi" w:cstheme="minorHAnsi"/>
          <w:sz w:val="24"/>
        </w:rPr>
        <w:t xml:space="preserve"> nebo baterku v mobilním telefonu. Světelný zdroj váš pohyb nejenom zvýrazní, ale také pomůže motoristům vás lépe vidět.</w:t>
      </w:r>
    </w:p>
    <w:p w:rsidR="00FE4827" w:rsidRDefault="00FE4827" w:rsidP="00FE4827">
      <w:pPr>
        <w:spacing w:before="100" w:beforeAutospacing="1" w:after="100" w:afterAutospacing="1" w:line="276" w:lineRule="auto"/>
        <w:jc w:val="both"/>
        <w:rPr>
          <w:rFonts w:asciiTheme="minorHAnsi" w:hAnsiTheme="minorHAnsi" w:cstheme="minorHAnsi"/>
          <w:sz w:val="24"/>
        </w:rPr>
      </w:pPr>
    </w:p>
    <w:p w:rsidR="00FE4827" w:rsidRDefault="00FE4827" w:rsidP="00FE4827">
      <w:pPr>
        <w:spacing w:before="100" w:beforeAutospacing="1" w:after="100" w:afterAutospacing="1" w:line="276" w:lineRule="auto"/>
        <w:jc w:val="both"/>
        <w:rPr>
          <w:rFonts w:asciiTheme="minorHAnsi" w:hAnsiTheme="minorHAnsi" w:cstheme="minorHAnsi"/>
          <w:sz w:val="24"/>
        </w:rPr>
      </w:pPr>
    </w:p>
    <w:p w:rsidR="00FE4827" w:rsidRDefault="00FE4827" w:rsidP="000061F3">
      <w:pPr>
        <w:spacing w:before="100" w:beforeAutospacing="1" w:after="100" w:afterAutospacing="1" w:line="240" w:lineRule="auto"/>
        <w:rPr>
          <w:rFonts w:asciiTheme="minorHAnsi" w:hAnsiTheme="minorHAnsi" w:cstheme="minorHAnsi"/>
          <w:sz w:val="24"/>
        </w:rPr>
      </w:pPr>
    </w:p>
    <w:p w:rsidR="000061F3" w:rsidRPr="00FE4827" w:rsidRDefault="000061F3" w:rsidP="000061F3">
      <w:pPr>
        <w:spacing w:before="100" w:beforeAutospacing="1" w:after="100" w:afterAutospacing="1" w:line="240" w:lineRule="auto"/>
        <w:rPr>
          <w:rFonts w:asciiTheme="minorHAnsi" w:hAnsiTheme="minorHAnsi" w:cstheme="minorHAnsi"/>
          <w:sz w:val="28"/>
          <w:szCs w:val="28"/>
        </w:rPr>
      </w:pPr>
      <w:r w:rsidRPr="00FE4827">
        <w:rPr>
          <w:rFonts w:asciiTheme="minorHAnsi" w:hAnsiTheme="minorHAnsi" w:cstheme="minorHAnsi"/>
          <w:b/>
          <w:bCs/>
          <w:sz w:val="28"/>
          <w:szCs w:val="28"/>
        </w:rPr>
        <w:lastRenderedPageBreak/>
        <w:t>Co mohou udělat řidiči</w:t>
      </w:r>
    </w:p>
    <w:p w:rsidR="000061F3" w:rsidRPr="00FE4827" w:rsidRDefault="000061F3" w:rsidP="00FE4827">
      <w:pPr>
        <w:spacing w:before="100" w:beforeAutospacing="1" w:after="100" w:afterAutospacing="1" w:line="276" w:lineRule="auto"/>
        <w:ind w:left="360"/>
        <w:jc w:val="both"/>
        <w:rPr>
          <w:rFonts w:asciiTheme="minorHAnsi" w:hAnsiTheme="minorHAnsi" w:cstheme="minorHAnsi"/>
          <w:sz w:val="24"/>
        </w:rPr>
      </w:pPr>
      <w:r w:rsidRPr="00FE4827">
        <w:rPr>
          <w:rFonts w:asciiTheme="minorHAnsi" w:hAnsiTheme="minorHAnsi" w:cstheme="minorHAnsi"/>
          <w:sz w:val="24"/>
        </w:rPr>
        <w:t>Řidiči mají za úkol při</w:t>
      </w:r>
      <w:bookmarkStart w:id="0" w:name="_GoBack"/>
      <w:bookmarkEnd w:id="0"/>
      <w:r w:rsidRPr="00FE4827">
        <w:rPr>
          <w:rFonts w:asciiTheme="minorHAnsi" w:hAnsiTheme="minorHAnsi" w:cstheme="minorHAnsi"/>
          <w:sz w:val="24"/>
        </w:rPr>
        <w:t>způsobit svou jízdu zimním podmínkám a být obezřetní vůči chodcům a cyklistům. To zahrnuje:</w:t>
      </w:r>
    </w:p>
    <w:p w:rsidR="000061F3" w:rsidRPr="00FE4827" w:rsidRDefault="000061F3" w:rsidP="00FE4827">
      <w:pPr>
        <w:numPr>
          <w:ilvl w:val="0"/>
          <w:numId w:val="3"/>
        </w:numPr>
        <w:spacing w:before="100" w:beforeAutospacing="1" w:after="100" w:afterAutospacing="1" w:line="276" w:lineRule="auto"/>
        <w:jc w:val="both"/>
        <w:rPr>
          <w:rFonts w:asciiTheme="minorHAnsi" w:hAnsiTheme="minorHAnsi" w:cstheme="minorHAnsi"/>
          <w:sz w:val="24"/>
        </w:rPr>
      </w:pPr>
      <w:r w:rsidRPr="00FE4827">
        <w:rPr>
          <w:rFonts w:asciiTheme="minorHAnsi" w:hAnsiTheme="minorHAnsi" w:cstheme="minorHAnsi"/>
          <w:b/>
          <w:bCs/>
          <w:sz w:val="24"/>
        </w:rPr>
        <w:t>Správné nastavení světel</w:t>
      </w:r>
      <w:r w:rsidRPr="00FE4827">
        <w:rPr>
          <w:rFonts w:asciiTheme="minorHAnsi" w:hAnsiTheme="minorHAnsi" w:cstheme="minorHAnsi"/>
          <w:sz w:val="24"/>
        </w:rPr>
        <w:t xml:space="preserve">: V zimě, kdy je špatná viditelnost, je důležité mít zapnutá potkávací světla nebo dálková, pokud je to možné. </w:t>
      </w:r>
    </w:p>
    <w:p w:rsidR="000061F3" w:rsidRPr="00FE4827" w:rsidRDefault="000061F3" w:rsidP="00FE4827">
      <w:pPr>
        <w:numPr>
          <w:ilvl w:val="0"/>
          <w:numId w:val="3"/>
        </w:numPr>
        <w:spacing w:before="100" w:beforeAutospacing="1" w:after="100" w:afterAutospacing="1" w:line="276" w:lineRule="auto"/>
        <w:jc w:val="both"/>
        <w:rPr>
          <w:rFonts w:asciiTheme="minorHAnsi" w:hAnsiTheme="minorHAnsi" w:cstheme="minorHAnsi"/>
          <w:sz w:val="24"/>
        </w:rPr>
      </w:pPr>
      <w:r w:rsidRPr="00FE4827">
        <w:rPr>
          <w:rFonts w:asciiTheme="minorHAnsi" w:hAnsiTheme="minorHAnsi" w:cstheme="minorHAnsi"/>
          <w:b/>
          <w:bCs/>
          <w:sz w:val="24"/>
        </w:rPr>
        <w:t>Zpomalte a buďte opatrní</w:t>
      </w:r>
      <w:r w:rsidRPr="00FE4827">
        <w:rPr>
          <w:rFonts w:asciiTheme="minorHAnsi" w:hAnsiTheme="minorHAnsi" w:cstheme="minorHAnsi"/>
          <w:sz w:val="24"/>
        </w:rPr>
        <w:t>: Zimní podmínky mohou být nebezpečné i pro zkušené řidiče. Sníh, námraza a rozbředlý sníh zhoršují trakci a zvyšují brzdnou dráhu, takže je nezbytné přizpůsobit rychlost jízdním podmínkám.</w:t>
      </w:r>
    </w:p>
    <w:p w:rsidR="000061F3" w:rsidRPr="00FE4827" w:rsidRDefault="000061F3" w:rsidP="00FE4827">
      <w:pPr>
        <w:numPr>
          <w:ilvl w:val="0"/>
          <w:numId w:val="3"/>
        </w:numPr>
        <w:spacing w:before="100" w:beforeAutospacing="1" w:after="100" w:afterAutospacing="1" w:line="276" w:lineRule="auto"/>
        <w:jc w:val="both"/>
        <w:rPr>
          <w:rFonts w:asciiTheme="minorHAnsi" w:hAnsiTheme="minorHAnsi" w:cstheme="minorHAnsi"/>
          <w:sz w:val="24"/>
        </w:rPr>
      </w:pPr>
      <w:r w:rsidRPr="00FE4827">
        <w:rPr>
          <w:rFonts w:asciiTheme="minorHAnsi" w:hAnsiTheme="minorHAnsi" w:cstheme="minorHAnsi"/>
          <w:b/>
          <w:bCs/>
          <w:sz w:val="24"/>
        </w:rPr>
        <w:t>Udržujte své vozidlo v dobrém stavu</w:t>
      </w:r>
      <w:r w:rsidRPr="00FE4827">
        <w:rPr>
          <w:rFonts w:asciiTheme="minorHAnsi" w:hAnsiTheme="minorHAnsi" w:cstheme="minorHAnsi"/>
          <w:sz w:val="24"/>
        </w:rPr>
        <w:t>: Pravidelná údržba vozidla, včetně kontroly osvětlení, stěračů a pneumatik, může výrazně přispět k větší bezpečnosti.</w:t>
      </w:r>
    </w:p>
    <w:p w:rsidR="000061F3" w:rsidRPr="00FE4827" w:rsidRDefault="000061F3" w:rsidP="00FE4827">
      <w:pPr>
        <w:spacing w:before="100" w:beforeAutospacing="1" w:after="100" w:afterAutospacing="1" w:line="276" w:lineRule="auto"/>
        <w:ind w:left="360"/>
        <w:jc w:val="both"/>
        <w:rPr>
          <w:rFonts w:asciiTheme="minorHAnsi" w:hAnsiTheme="minorHAnsi" w:cstheme="minorHAnsi"/>
          <w:sz w:val="24"/>
        </w:rPr>
      </w:pPr>
      <w:r w:rsidRPr="00FE4827">
        <w:rPr>
          <w:rFonts w:asciiTheme="minorHAnsi" w:hAnsiTheme="minorHAnsi" w:cstheme="minorHAnsi"/>
          <w:sz w:val="24"/>
        </w:rPr>
        <w:t xml:space="preserve">Zimní období s sebou přináší nejen krásné sněhové scenérie, ale i výzvy, které si žádají zvýšenou pozornost  v oblasti bezpečnosti. Bezpečnost na silnicích závisí nejen na dodržování pravidel silničního provozu, ale také na schopnosti správně se chránit a být viděn. Reflexní prvky, světlé oblečení, světla a opatrnost jsou základem pro snížení rizika nehod a zajištění vaší bezpečnosti. </w:t>
      </w:r>
    </w:p>
    <w:p w:rsidR="000061F3" w:rsidRPr="00FE4827" w:rsidRDefault="000061F3" w:rsidP="000061F3">
      <w:pPr>
        <w:spacing w:before="100" w:beforeAutospacing="1" w:after="100" w:afterAutospacing="1" w:line="240" w:lineRule="auto"/>
        <w:jc w:val="both"/>
        <w:rPr>
          <w:rFonts w:asciiTheme="minorHAnsi" w:hAnsiTheme="minorHAnsi" w:cstheme="minorHAnsi"/>
          <w:b/>
          <w:sz w:val="26"/>
          <w:szCs w:val="26"/>
        </w:rPr>
      </w:pPr>
      <w:r w:rsidRPr="00FE4827">
        <w:rPr>
          <w:rFonts w:asciiTheme="minorHAnsi" w:hAnsiTheme="minorHAnsi" w:cstheme="minorHAnsi"/>
          <w:sz w:val="26"/>
          <w:szCs w:val="26"/>
        </w:rPr>
        <w:br/>
      </w:r>
      <w:r w:rsidRPr="00FE4827">
        <w:rPr>
          <w:rFonts w:asciiTheme="minorHAnsi" w:hAnsiTheme="minorHAnsi" w:cstheme="minorHAnsi"/>
          <w:b/>
          <w:sz w:val="26"/>
          <w:szCs w:val="26"/>
        </w:rPr>
        <w:t>Vždy mějte na paměti, že zlepšení viditelnosti může v mnoha případech zachránit život!</w:t>
      </w:r>
    </w:p>
    <w:p w:rsidR="000061F3" w:rsidRPr="00FE4827" w:rsidRDefault="000061F3" w:rsidP="000061F3">
      <w:pPr>
        <w:pStyle w:val="Bezmezer"/>
        <w:spacing w:line="276" w:lineRule="auto"/>
        <w:jc w:val="both"/>
        <w:rPr>
          <w:rFonts w:cstheme="minorHAnsi"/>
          <w:shd w:val="clear" w:color="auto" w:fill="FFFFFF"/>
        </w:rPr>
      </w:pPr>
    </w:p>
    <w:p w:rsidR="000061F3" w:rsidRPr="00FE4827" w:rsidRDefault="000061F3" w:rsidP="002819DC">
      <w:pPr>
        <w:rPr>
          <w:rFonts w:asciiTheme="minorHAnsi" w:hAnsiTheme="minorHAnsi" w:cstheme="minorHAnsi"/>
        </w:rPr>
      </w:pPr>
    </w:p>
    <w:p w:rsidR="002819DC" w:rsidRPr="00FE4827" w:rsidRDefault="002819DC" w:rsidP="000061F3">
      <w:pPr>
        <w:spacing w:line="276" w:lineRule="auto"/>
        <w:rPr>
          <w:rFonts w:asciiTheme="minorHAnsi" w:hAnsiTheme="minorHAnsi" w:cstheme="minorHAnsi"/>
          <w:color w:val="000000"/>
          <w:sz w:val="24"/>
        </w:rPr>
      </w:pPr>
      <w:r w:rsidRPr="00FE4827">
        <w:rPr>
          <w:rFonts w:asciiTheme="minorHAnsi" w:hAnsiTheme="minorHAnsi" w:cstheme="minorHAnsi"/>
          <w:sz w:val="24"/>
        </w:rPr>
        <w:t>Krajské ředitel</w:t>
      </w:r>
      <w:r w:rsidR="001C5C6F" w:rsidRPr="00FE4827">
        <w:rPr>
          <w:rFonts w:asciiTheme="minorHAnsi" w:hAnsiTheme="minorHAnsi" w:cstheme="minorHAnsi"/>
          <w:sz w:val="24"/>
        </w:rPr>
        <w:t>ství Moravskoslezského kraje</w:t>
      </w:r>
      <w:r w:rsidR="001C5C6F" w:rsidRPr="00FE4827">
        <w:rPr>
          <w:rFonts w:asciiTheme="minorHAnsi" w:hAnsiTheme="minorHAnsi" w:cstheme="minorHAnsi"/>
          <w:sz w:val="24"/>
        </w:rPr>
        <w:br/>
        <w:t>nprap. Mgr</w:t>
      </w:r>
      <w:r w:rsidRPr="00FE4827">
        <w:rPr>
          <w:rFonts w:asciiTheme="minorHAnsi" w:hAnsiTheme="minorHAnsi" w:cstheme="minorHAnsi"/>
          <w:sz w:val="24"/>
        </w:rPr>
        <w:t>.</w:t>
      </w:r>
      <w:r w:rsidR="001C5C6F" w:rsidRPr="00FE4827">
        <w:rPr>
          <w:rFonts w:asciiTheme="minorHAnsi" w:hAnsiTheme="minorHAnsi" w:cstheme="minorHAnsi"/>
          <w:sz w:val="24"/>
        </w:rPr>
        <w:t xml:space="preserve"> Bc. Lenka Stočes Hubertová</w:t>
      </w:r>
      <w:r w:rsidR="001C5C6F" w:rsidRPr="00FE4827">
        <w:rPr>
          <w:rFonts w:asciiTheme="minorHAnsi" w:hAnsiTheme="minorHAnsi" w:cstheme="minorHAnsi"/>
          <w:sz w:val="24"/>
        </w:rPr>
        <w:br/>
      </w:r>
      <w:r w:rsidRPr="00FE4827">
        <w:rPr>
          <w:rFonts w:asciiTheme="minorHAnsi" w:hAnsiTheme="minorHAnsi" w:cstheme="minorHAnsi"/>
          <w:sz w:val="24"/>
        </w:rPr>
        <w:t>o</w:t>
      </w:r>
      <w:r w:rsidR="00E3129B" w:rsidRPr="00FE4827">
        <w:rPr>
          <w:rFonts w:asciiTheme="minorHAnsi" w:hAnsiTheme="minorHAnsi" w:cstheme="minorHAnsi"/>
          <w:sz w:val="24"/>
        </w:rPr>
        <w:t>ddělení prevence</w:t>
      </w:r>
      <w:r w:rsidR="00E3129B" w:rsidRPr="00FE4827">
        <w:rPr>
          <w:rFonts w:asciiTheme="minorHAnsi" w:hAnsiTheme="minorHAnsi" w:cstheme="minorHAnsi"/>
          <w:sz w:val="24"/>
        </w:rPr>
        <w:br/>
      </w:r>
    </w:p>
    <w:p w:rsidR="007F55A2" w:rsidRDefault="007F55A2" w:rsidP="007C0B18">
      <w:pPr>
        <w:jc w:val="both"/>
        <w:rPr>
          <w:rFonts w:cs="Arial"/>
          <w:color w:val="000000"/>
          <w:szCs w:val="22"/>
        </w:rPr>
      </w:pPr>
    </w:p>
    <w:sectPr w:rsidR="007F55A2" w:rsidSect="003838FA">
      <w:footerReference w:type="default" r:id="rId7"/>
      <w:headerReference w:type="first" r:id="rId8"/>
      <w:footerReference w:type="first" r:id="rId9"/>
      <w:type w:val="continuous"/>
      <w:pgSz w:w="11906" w:h="16838" w:code="9"/>
      <w:pgMar w:top="1418" w:right="1134" w:bottom="1418" w:left="1134" w:header="403"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F78" w:rsidRDefault="00743F78">
      <w:r>
        <w:separator/>
      </w:r>
    </w:p>
  </w:endnote>
  <w:endnote w:type="continuationSeparator" w:id="0">
    <w:p w:rsidR="00743F78" w:rsidRDefault="00743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AAB" w:rsidRDefault="005C020E" w:rsidP="005C020E">
    <w:pPr>
      <w:pStyle w:val="Zpat"/>
      <w:jc w:val="right"/>
    </w:pPr>
    <w:r>
      <w:rPr>
        <w:rStyle w:val="slostrnky"/>
      </w:rPr>
      <w:fldChar w:fldCharType="begin"/>
    </w:r>
    <w:r>
      <w:rPr>
        <w:rStyle w:val="slostrnky"/>
      </w:rPr>
      <w:instrText xml:space="preserve"> PAGE </w:instrText>
    </w:r>
    <w:r>
      <w:rPr>
        <w:rStyle w:val="slostrnky"/>
      </w:rPr>
      <w:fldChar w:fldCharType="separate"/>
    </w:r>
    <w:r w:rsidR="00FE4827">
      <w:rPr>
        <w:rStyle w:val="slostrnky"/>
        <w:noProof/>
      </w:rPr>
      <w:t>2</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3CD" w:rsidRDefault="003033CD">
    <w:pPr>
      <w:pStyle w:val="Zpat"/>
    </w:pPr>
  </w:p>
  <w:p w:rsidR="003033CD" w:rsidRDefault="00281F8A">
    <w:pPr>
      <w:pStyle w:val="Zpat"/>
    </w:pPr>
    <w:r>
      <w:t>Špálova 3</w:t>
    </w:r>
  </w:p>
  <w:p w:rsidR="003033CD" w:rsidRDefault="0055746C" w:rsidP="00C70F2F">
    <w:pPr>
      <w:pStyle w:val="Zpat"/>
    </w:pPr>
    <w:r>
      <w:t>7</w:t>
    </w:r>
    <w:r w:rsidR="00281F8A">
      <w:t>0</w:t>
    </w:r>
    <w:r>
      <w:t>2</w:t>
    </w:r>
    <w:r w:rsidR="00281F8A">
      <w:t xml:space="preserve"> 00</w:t>
    </w:r>
    <w:r>
      <w:t xml:space="preserve"> Ostrava</w:t>
    </w:r>
  </w:p>
  <w:p w:rsidR="003033CD" w:rsidRDefault="003033CD">
    <w:pPr>
      <w:pStyle w:val="Zpat"/>
    </w:pPr>
  </w:p>
  <w:p w:rsidR="003033CD" w:rsidRDefault="003033CD">
    <w:pPr>
      <w:pStyle w:val="Zpat"/>
    </w:pPr>
    <w:r>
      <w:t>Tel.: +420</w:t>
    </w:r>
    <w:r w:rsidR="006B1A86">
      <w:t> 974</w:t>
    </w:r>
    <w:r w:rsidR="00281F8A">
      <w:t> </w:t>
    </w:r>
    <w:r w:rsidR="006B1A86">
      <w:t>72</w:t>
    </w:r>
    <w:r w:rsidR="00B77A9B">
      <w:t>2 233</w:t>
    </w:r>
  </w:p>
  <w:p w:rsidR="003033CD" w:rsidRDefault="009C05A9">
    <w:pPr>
      <w:pStyle w:val="Zpat"/>
    </w:pPr>
    <w:r>
      <w:rPr>
        <w:noProof/>
      </w:rPr>
      <w:drawing>
        <wp:anchor distT="0" distB="0" distL="114300" distR="114300" simplePos="0" relativeHeight="251659264" behindDoc="0" locked="1" layoutInCell="1" allowOverlap="1">
          <wp:simplePos x="0" y="0"/>
          <wp:positionH relativeFrom="page">
            <wp:posOffset>2520315</wp:posOffset>
          </wp:positionH>
          <wp:positionV relativeFrom="page">
            <wp:posOffset>9923780</wp:posOffset>
          </wp:positionV>
          <wp:extent cx="1647825" cy="308610"/>
          <wp:effectExtent l="0" t="0" r="9525" b="0"/>
          <wp:wrapNone/>
          <wp:docPr id="39" name="obrázek 39" descr="polic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olic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308610"/>
                  </a:xfrm>
                  <a:prstGeom prst="rect">
                    <a:avLst/>
                  </a:prstGeom>
                  <a:noFill/>
                </pic:spPr>
              </pic:pic>
            </a:graphicData>
          </a:graphic>
          <wp14:sizeRelH relativeFrom="page">
            <wp14:pctWidth>0</wp14:pctWidth>
          </wp14:sizeRelH>
          <wp14:sizeRelV relativeFrom="page">
            <wp14:pctHeight>0</wp14:pctHeight>
          </wp14:sizeRelV>
        </wp:anchor>
      </w:drawing>
    </w:r>
    <w:r w:rsidR="003033CD">
      <w:t xml:space="preserve">Email: </w:t>
    </w:r>
    <w:r w:rsidR="00281F8A">
      <w:t>krpt.prevence</w:t>
    </w:r>
    <w:r w:rsidR="003033CD">
      <w:t>@</w:t>
    </w:r>
    <w:r w:rsidR="0055746C">
      <w:t>p</w:t>
    </w:r>
    <w:r w:rsidR="003033CD">
      <w:t>cr.cz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F78" w:rsidRDefault="00743F78">
      <w:r>
        <w:separator/>
      </w:r>
    </w:p>
  </w:footnote>
  <w:footnote w:type="continuationSeparator" w:id="0">
    <w:p w:rsidR="00743F78" w:rsidRDefault="00743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3CD" w:rsidRDefault="009C05A9" w:rsidP="001634F4">
    <w:pPr>
      <w:pStyle w:val="n3"/>
    </w:pPr>
    <w:r>
      <w:drawing>
        <wp:anchor distT="0" distB="0" distL="114300" distR="114300" simplePos="0" relativeHeight="251660288" behindDoc="1" locked="1" layoutInCell="1" allowOverlap="1">
          <wp:simplePos x="0" y="0"/>
          <wp:positionH relativeFrom="page">
            <wp:posOffset>720090</wp:posOffset>
          </wp:positionH>
          <wp:positionV relativeFrom="page">
            <wp:posOffset>360045</wp:posOffset>
          </wp:positionV>
          <wp:extent cx="6134735" cy="1275715"/>
          <wp:effectExtent l="0" t="0" r="0" b="635"/>
          <wp:wrapNone/>
          <wp:docPr id="38" name="obrázek 3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735" cy="1275715"/>
                  </a:xfrm>
                  <a:prstGeom prst="rect">
                    <a:avLst/>
                  </a:prstGeom>
                  <a:noFill/>
                </pic:spPr>
              </pic:pic>
            </a:graphicData>
          </a:graphic>
          <wp14:sizeRelH relativeFrom="page">
            <wp14:pctWidth>0</wp14:pctWidth>
          </wp14:sizeRelH>
          <wp14:sizeRelV relativeFrom="page">
            <wp14:pctHeight>0</wp14:pctHeight>
          </wp14:sizeRelV>
        </wp:anchor>
      </w:drawing>
    </w:r>
  </w:p>
  <w:tbl>
    <w:tblPr>
      <w:tblW w:w="9639" w:type="dxa"/>
      <w:tblLayout w:type="fixed"/>
      <w:tblCellMar>
        <w:left w:w="0" w:type="dxa"/>
        <w:right w:w="0" w:type="dxa"/>
      </w:tblCellMar>
      <w:tblLook w:val="01E0" w:firstRow="1" w:lastRow="1" w:firstColumn="1" w:lastColumn="1" w:noHBand="0" w:noVBand="0"/>
    </w:tblPr>
    <w:tblGrid>
      <w:gridCol w:w="2155"/>
      <w:gridCol w:w="170"/>
      <w:gridCol w:w="7314"/>
    </w:tblGrid>
    <w:tr w:rsidR="00860B48" w:rsidTr="00860B48">
      <w:trPr>
        <w:trHeight w:val="1644"/>
      </w:trPr>
      <w:tc>
        <w:tcPr>
          <w:tcW w:w="2155" w:type="dxa"/>
          <w:vAlign w:val="bottom"/>
        </w:tcPr>
        <w:p w:rsidR="004C509E" w:rsidRDefault="004C509E" w:rsidP="003E0E50">
          <w:pPr>
            <w:pStyle w:val="Zhlav"/>
          </w:pPr>
        </w:p>
      </w:tc>
      <w:tc>
        <w:tcPr>
          <w:tcW w:w="170" w:type="dxa"/>
          <w:tcBorders>
            <w:left w:val="nil"/>
          </w:tcBorders>
          <w:vAlign w:val="bottom"/>
        </w:tcPr>
        <w:p w:rsidR="004C509E" w:rsidRPr="00BD37AC" w:rsidRDefault="004C509E" w:rsidP="003E0E50">
          <w:pPr>
            <w:pStyle w:val="Zhlav"/>
          </w:pPr>
        </w:p>
      </w:tc>
      <w:tc>
        <w:tcPr>
          <w:tcW w:w="7314" w:type="dxa"/>
          <w:vAlign w:val="bottom"/>
        </w:tcPr>
        <w:p w:rsidR="00953C55" w:rsidRDefault="004D2BEB" w:rsidP="003E0E50">
          <w:pPr>
            <w:pStyle w:val="Zhlav"/>
          </w:pPr>
          <w:r>
            <w:t>Policie Č</w:t>
          </w:r>
          <w:r w:rsidR="00953C55">
            <w:t>eské republiky</w:t>
          </w:r>
        </w:p>
        <w:p w:rsidR="004D2BEB" w:rsidRDefault="004D2BEB" w:rsidP="003E0E50">
          <w:pPr>
            <w:pStyle w:val="Zhlav"/>
          </w:pPr>
          <w:r>
            <w:t>KRAJSKÉ ŘEDITELSTVÍ POLICIE MORAVSKOSLEZSKÉHO KRAJE</w:t>
          </w:r>
        </w:p>
        <w:p w:rsidR="00F2713B" w:rsidRDefault="00F2713B" w:rsidP="003E0E50">
          <w:pPr>
            <w:pStyle w:val="Zhlav"/>
          </w:pPr>
        </w:p>
        <w:p w:rsidR="004C509E" w:rsidRDefault="004D2BEB" w:rsidP="003E0E50">
          <w:pPr>
            <w:pStyle w:val="Zahlavi2"/>
          </w:pPr>
          <w:r>
            <w:t>kancelář ředitele</w:t>
          </w:r>
          <w:r w:rsidR="00953C55">
            <w:t xml:space="preserve"> krajského ředitelství</w:t>
          </w:r>
        </w:p>
        <w:p w:rsidR="004C509E" w:rsidRPr="006867E9" w:rsidRDefault="00281F8A" w:rsidP="003E0E50">
          <w:pPr>
            <w:pStyle w:val="Zahlavi3"/>
          </w:pPr>
          <w:r>
            <w:t xml:space="preserve">oddělení </w:t>
          </w:r>
          <w:r w:rsidR="004D2BEB">
            <w:t>prevence</w:t>
          </w:r>
        </w:p>
      </w:tc>
    </w:tr>
    <w:tr w:rsidR="00860B48" w:rsidTr="00860B48">
      <w:trPr>
        <w:trHeight w:val="851"/>
      </w:trPr>
      <w:tc>
        <w:tcPr>
          <w:tcW w:w="2155" w:type="dxa"/>
        </w:tcPr>
        <w:p w:rsidR="003033CD" w:rsidRDefault="003033CD" w:rsidP="00776A76">
          <w:pPr>
            <w:pStyle w:val="Zhlav"/>
          </w:pPr>
        </w:p>
      </w:tc>
      <w:tc>
        <w:tcPr>
          <w:tcW w:w="170" w:type="dxa"/>
          <w:tcBorders>
            <w:left w:val="nil"/>
          </w:tcBorders>
        </w:tcPr>
        <w:p w:rsidR="003033CD" w:rsidRPr="00BD37AC" w:rsidRDefault="003033CD" w:rsidP="00652F98">
          <w:pPr>
            <w:pStyle w:val="Zhlav"/>
          </w:pPr>
        </w:p>
      </w:tc>
      <w:tc>
        <w:tcPr>
          <w:tcW w:w="7314" w:type="dxa"/>
          <w:vAlign w:val="bottom"/>
        </w:tcPr>
        <w:p w:rsidR="003033CD" w:rsidRPr="006867E9" w:rsidRDefault="003033CD" w:rsidP="005B2342">
          <w:pPr>
            <w:pStyle w:val="Zahlavi3"/>
          </w:pPr>
        </w:p>
      </w:tc>
    </w:tr>
  </w:tbl>
  <w:p w:rsidR="003033CD" w:rsidRDefault="009C05A9">
    <w:pPr>
      <w:pStyle w:val="Zhlav"/>
    </w:pPr>
    <w:r>
      <w:rPr>
        <w:noProof/>
      </w:rPr>
      <mc:AlternateContent>
        <mc:Choice Requires="wps">
          <w:drawing>
            <wp:anchor distT="0" distB="0" distL="114300" distR="114300" simplePos="0" relativeHeight="251655168" behindDoc="0" locked="1" layoutInCell="1" allowOverlap="1">
              <wp:simplePos x="0" y="0"/>
              <wp:positionH relativeFrom="page">
                <wp:posOffset>6320155</wp:posOffset>
              </wp:positionH>
              <wp:positionV relativeFrom="page">
                <wp:posOffset>356870</wp:posOffset>
              </wp:positionV>
              <wp:extent cx="514350" cy="561975"/>
              <wp:effectExtent l="5080" t="13970" r="13970" b="1143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561975"/>
                      </a:xfrm>
                      <a:prstGeom prst="rect">
                        <a:avLst/>
                      </a:prstGeom>
                      <a:solidFill>
                        <a:srgbClr val="FFFFFF"/>
                      </a:solidFill>
                      <a:ln w="9525">
                        <a:solidFill>
                          <a:srgbClr val="FFFFFF"/>
                        </a:solidFill>
                        <a:miter lim="800000"/>
                        <a:headEnd/>
                        <a:tailEnd/>
                      </a:ln>
                    </wps:spPr>
                    <wps:txbx>
                      <w:txbxContent>
                        <w:p w:rsidR="003033CD" w:rsidRDefault="009C05A9" w:rsidP="00866422">
                          <w:r>
                            <w:rPr>
                              <w:caps/>
                              <w:noProof/>
                            </w:rPr>
                            <w:drawing>
                              <wp:inline distT="0" distB="0" distL="0" distR="0">
                                <wp:extent cx="504825" cy="552450"/>
                                <wp:effectExtent l="0" t="0" r="9525" b="0"/>
                                <wp:docPr id="5" name="obrázek 1" descr="Severnímorava - Moravskoslezsk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vernímorava - Moravskoslezský"/>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4825" cy="552450"/>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497.65pt;margin-top:28.1pt;width:40.5pt;height:44.25pt;z-index:25165516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" strokecolor="white">
              <v:textbox style="mso-fit-shape-to-text:t" inset="0,0,0,0">
                <w:txbxContent>
                  <w:p w:rsidR="003033CD" w:rsidRDefault="009C05A9" w:rsidP="00866422">
                    <w:r>
                      <w:rPr>
                        <w:caps/>
                        <w:noProof/>
                      </w:rPr>
                      <w:drawing>
                        <wp:inline distT="0" distB="0" distL="0" distR="0">
                          <wp:extent cx="504825" cy="552450"/>
                          <wp:effectExtent l="0" t="0" r="9525" b="0"/>
                          <wp:docPr id="5" name="obrázek 1" descr="Severnímorava - Moravskoslezsk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vernímorava - Moravskoslezský"/>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4825" cy="552450"/>
                                  </a:xfrm>
                                  <a:prstGeom prst="rect">
                                    <a:avLst/>
                                  </a:prstGeom>
                                  <a:noFill/>
                                  <a:ln>
                                    <a:noFill/>
                                  </a:ln>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A0D17"/>
    <w:multiLevelType w:val="multilevel"/>
    <w:tmpl w:val="9CCA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533D91"/>
    <w:multiLevelType w:val="multilevel"/>
    <w:tmpl w:val="5106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460FDF"/>
    <w:multiLevelType w:val="hybridMultilevel"/>
    <w:tmpl w:val="9CF4B45C"/>
    <w:lvl w:ilvl="0" w:tplc="5A281C4A">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f6bfd9,#1d1d1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5A9"/>
    <w:rsid w:val="000047C7"/>
    <w:rsid w:val="000052BB"/>
    <w:rsid w:val="000061F3"/>
    <w:rsid w:val="00017B94"/>
    <w:rsid w:val="00037621"/>
    <w:rsid w:val="00085FD2"/>
    <w:rsid w:val="0009055C"/>
    <w:rsid w:val="000A74DA"/>
    <w:rsid w:val="000B6E14"/>
    <w:rsid w:val="000C5AEC"/>
    <w:rsid w:val="000D7A75"/>
    <w:rsid w:val="000E55AB"/>
    <w:rsid w:val="00107854"/>
    <w:rsid w:val="001275D9"/>
    <w:rsid w:val="00135E71"/>
    <w:rsid w:val="001634F4"/>
    <w:rsid w:val="00166B7A"/>
    <w:rsid w:val="00176E76"/>
    <w:rsid w:val="00197CDE"/>
    <w:rsid w:val="001A797D"/>
    <w:rsid w:val="001C4E5C"/>
    <w:rsid w:val="001C5683"/>
    <w:rsid w:val="001C5C6F"/>
    <w:rsid w:val="001D65A2"/>
    <w:rsid w:val="001E7841"/>
    <w:rsid w:val="001F3DA8"/>
    <w:rsid w:val="00201308"/>
    <w:rsid w:val="00207D29"/>
    <w:rsid w:val="00210F4C"/>
    <w:rsid w:val="002251F8"/>
    <w:rsid w:val="002438F1"/>
    <w:rsid w:val="0026523C"/>
    <w:rsid w:val="002819DC"/>
    <w:rsid w:val="00281F8A"/>
    <w:rsid w:val="002A408F"/>
    <w:rsid w:val="002D14F9"/>
    <w:rsid w:val="002E1C8E"/>
    <w:rsid w:val="002E7A5F"/>
    <w:rsid w:val="003033CD"/>
    <w:rsid w:val="0031453B"/>
    <w:rsid w:val="00335458"/>
    <w:rsid w:val="00355976"/>
    <w:rsid w:val="00376B02"/>
    <w:rsid w:val="00380C7E"/>
    <w:rsid w:val="0038165B"/>
    <w:rsid w:val="003838FA"/>
    <w:rsid w:val="00387D5E"/>
    <w:rsid w:val="00393CF3"/>
    <w:rsid w:val="00394D69"/>
    <w:rsid w:val="003E0E50"/>
    <w:rsid w:val="003F70BD"/>
    <w:rsid w:val="0040129D"/>
    <w:rsid w:val="00404627"/>
    <w:rsid w:val="00476DDB"/>
    <w:rsid w:val="004A3CB0"/>
    <w:rsid w:val="004B4642"/>
    <w:rsid w:val="004B5AA5"/>
    <w:rsid w:val="004C509E"/>
    <w:rsid w:val="004D2726"/>
    <w:rsid w:val="004D2BEB"/>
    <w:rsid w:val="004D3A46"/>
    <w:rsid w:val="004D4994"/>
    <w:rsid w:val="004F4D70"/>
    <w:rsid w:val="0052552C"/>
    <w:rsid w:val="00533498"/>
    <w:rsid w:val="00550967"/>
    <w:rsid w:val="0055746C"/>
    <w:rsid w:val="005A292B"/>
    <w:rsid w:val="005B1BF0"/>
    <w:rsid w:val="005B2342"/>
    <w:rsid w:val="005C020E"/>
    <w:rsid w:val="005E09B3"/>
    <w:rsid w:val="00605452"/>
    <w:rsid w:val="00607390"/>
    <w:rsid w:val="00607E25"/>
    <w:rsid w:val="00610AAC"/>
    <w:rsid w:val="00613514"/>
    <w:rsid w:val="00652F98"/>
    <w:rsid w:val="00655EDC"/>
    <w:rsid w:val="006659FB"/>
    <w:rsid w:val="00685018"/>
    <w:rsid w:val="006867E9"/>
    <w:rsid w:val="00687406"/>
    <w:rsid w:val="006B1A86"/>
    <w:rsid w:val="006B63F7"/>
    <w:rsid w:val="006C13C9"/>
    <w:rsid w:val="006C29C4"/>
    <w:rsid w:val="006E701B"/>
    <w:rsid w:val="006F0F0D"/>
    <w:rsid w:val="006F1EDB"/>
    <w:rsid w:val="00713CE4"/>
    <w:rsid w:val="007151A7"/>
    <w:rsid w:val="00730FFD"/>
    <w:rsid w:val="007351CF"/>
    <w:rsid w:val="00743F78"/>
    <w:rsid w:val="00760B28"/>
    <w:rsid w:val="0077115F"/>
    <w:rsid w:val="00776A76"/>
    <w:rsid w:val="0078035B"/>
    <w:rsid w:val="0079664B"/>
    <w:rsid w:val="007A5A12"/>
    <w:rsid w:val="007B5228"/>
    <w:rsid w:val="007C0B18"/>
    <w:rsid w:val="007C3E60"/>
    <w:rsid w:val="007C71B0"/>
    <w:rsid w:val="007D234D"/>
    <w:rsid w:val="007D6D61"/>
    <w:rsid w:val="007F55A2"/>
    <w:rsid w:val="00800DDD"/>
    <w:rsid w:val="0080548A"/>
    <w:rsid w:val="0080750F"/>
    <w:rsid w:val="00812E88"/>
    <w:rsid w:val="008276A4"/>
    <w:rsid w:val="008304C9"/>
    <w:rsid w:val="00833FE5"/>
    <w:rsid w:val="00851385"/>
    <w:rsid w:val="008523A4"/>
    <w:rsid w:val="00856EF5"/>
    <w:rsid w:val="00860B48"/>
    <w:rsid w:val="00866422"/>
    <w:rsid w:val="0087268C"/>
    <w:rsid w:val="00873401"/>
    <w:rsid w:val="008747DD"/>
    <w:rsid w:val="00880915"/>
    <w:rsid w:val="00895395"/>
    <w:rsid w:val="008D239C"/>
    <w:rsid w:val="008D3269"/>
    <w:rsid w:val="008F6718"/>
    <w:rsid w:val="009206AE"/>
    <w:rsid w:val="009229FB"/>
    <w:rsid w:val="0092632C"/>
    <w:rsid w:val="0093501E"/>
    <w:rsid w:val="00937C81"/>
    <w:rsid w:val="00953C55"/>
    <w:rsid w:val="009548A6"/>
    <w:rsid w:val="009632E9"/>
    <w:rsid w:val="00963E32"/>
    <w:rsid w:val="00985262"/>
    <w:rsid w:val="00987705"/>
    <w:rsid w:val="009915D3"/>
    <w:rsid w:val="00993CA8"/>
    <w:rsid w:val="00996AE6"/>
    <w:rsid w:val="009A2489"/>
    <w:rsid w:val="009A4376"/>
    <w:rsid w:val="009C05A9"/>
    <w:rsid w:val="009C2079"/>
    <w:rsid w:val="009D7F43"/>
    <w:rsid w:val="009F46F6"/>
    <w:rsid w:val="00A00782"/>
    <w:rsid w:val="00A205F4"/>
    <w:rsid w:val="00AA4972"/>
    <w:rsid w:val="00AA5393"/>
    <w:rsid w:val="00AB4170"/>
    <w:rsid w:val="00AD1462"/>
    <w:rsid w:val="00AF0B13"/>
    <w:rsid w:val="00B05436"/>
    <w:rsid w:val="00B17289"/>
    <w:rsid w:val="00B32083"/>
    <w:rsid w:val="00B3241A"/>
    <w:rsid w:val="00B35D62"/>
    <w:rsid w:val="00B601BA"/>
    <w:rsid w:val="00B77A9B"/>
    <w:rsid w:val="00B77FF3"/>
    <w:rsid w:val="00BA563D"/>
    <w:rsid w:val="00BD37AC"/>
    <w:rsid w:val="00BD6A14"/>
    <w:rsid w:val="00BE2117"/>
    <w:rsid w:val="00BE5AF8"/>
    <w:rsid w:val="00BF6565"/>
    <w:rsid w:val="00C02632"/>
    <w:rsid w:val="00C10229"/>
    <w:rsid w:val="00C12AB3"/>
    <w:rsid w:val="00C367A2"/>
    <w:rsid w:val="00C472C7"/>
    <w:rsid w:val="00C57DBF"/>
    <w:rsid w:val="00C615E8"/>
    <w:rsid w:val="00C70864"/>
    <w:rsid w:val="00C70F2F"/>
    <w:rsid w:val="00C915D8"/>
    <w:rsid w:val="00CA476C"/>
    <w:rsid w:val="00CB7927"/>
    <w:rsid w:val="00CC663D"/>
    <w:rsid w:val="00CD4493"/>
    <w:rsid w:val="00CF5BA6"/>
    <w:rsid w:val="00D0446A"/>
    <w:rsid w:val="00D27EC7"/>
    <w:rsid w:val="00D53355"/>
    <w:rsid w:val="00D56255"/>
    <w:rsid w:val="00D63BC5"/>
    <w:rsid w:val="00D77142"/>
    <w:rsid w:val="00D9194D"/>
    <w:rsid w:val="00D93844"/>
    <w:rsid w:val="00DB1DD8"/>
    <w:rsid w:val="00DC1673"/>
    <w:rsid w:val="00DE385F"/>
    <w:rsid w:val="00DF7105"/>
    <w:rsid w:val="00E0224F"/>
    <w:rsid w:val="00E31291"/>
    <w:rsid w:val="00E3129B"/>
    <w:rsid w:val="00E324F5"/>
    <w:rsid w:val="00E55D1A"/>
    <w:rsid w:val="00E56EE2"/>
    <w:rsid w:val="00E6173C"/>
    <w:rsid w:val="00E66E9B"/>
    <w:rsid w:val="00E83B4F"/>
    <w:rsid w:val="00EA7854"/>
    <w:rsid w:val="00EC3E8B"/>
    <w:rsid w:val="00ED7481"/>
    <w:rsid w:val="00F02C62"/>
    <w:rsid w:val="00F04AAB"/>
    <w:rsid w:val="00F06305"/>
    <w:rsid w:val="00F06757"/>
    <w:rsid w:val="00F13814"/>
    <w:rsid w:val="00F2713B"/>
    <w:rsid w:val="00F30ED6"/>
    <w:rsid w:val="00F375A1"/>
    <w:rsid w:val="00F52774"/>
    <w:rsid w:val="00F52BC3"/>
    <w:rsid w:val="00F546C4"/>
    <w:rsid w:val="00F6710B"/>
    <w:rsid w:val="00F722FB"/>
    <w:rsid w:val="00F73351"/>
    <w:rsid w:val="00F7570E"/>
    <w:rsid w:val="00F8130A"/>
    <w:rsid w:val="00FA35C2"/>
    <w:rsid w:val="00FB7A58"/>
    <w:rsid w:val="00FE223C"/>
    <w:rsid w:val="00FE48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6bfd9,#1d1d1b"/>
    </o:shapedefaults>
    <o:shapelayout v:ext="edit">
      <o:idmap v:ext="edit" data="1"/>
    </o:shapelayout>
  </w:shapeDefaults>
  <w:decimalSymbol w:val=","/>
  <w:listSeparator w:val=";"/>
  <w14:docId w14:val="7770FEDC"/>
  <w15:docId w15:val="{F696F667-536A-4E94-8980-AFA445F4D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F0B13"/>
    <w:pPr>
      <w:spacing w:line="260" w:lineRule="atLeast"/>
    </w:pPr>
    <w:rPr>
      <w:rFonts w:ascii="Arial" w:hAnsi="Arial"/>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52774"/>
    <w:pPr>
      <w:tabs>
        <w:tab w:val="center" w:pos="4536"/>
        <w:tab w:val="right" w:pos="9072"/>
      </w:tabs>
      <w:spacing w:line="200" w:lineRule="atLeast"/>
      <w:ind w:right="1021"/>
    </w:pPr>
    <w:rPr>
      <w:caps/>
      <w:sz w:val="20"/>
    </w:rPr>
  </w:style>
  <w:style w:type="paragraph" w:styleId="Zpat">
    <w:name w:val="footer"/>
    <w:basedOn w:val="Normln"/>
    <w:rsid w:val="00F2713B"/>
    <w:pPr>
      <w:spacing w:line="240" w:lineRule="atLeast"/>
      <w:ind w:left="6067"/>
    </w:pPr>
    <w:rPr>
      <w:sz w:val="20"/>
    </w:rPr>
  </w:style>
  <w:style w:type="table" w:styleId="Mkatabulky">
    <w:name w:val="Table Grid"/>
    <w:basedOn w:val="Normlntabulka"/>
    <w:rsid w:val="00812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hlavi3">
    <w:name w:val="Zahlavi_3"/>
    <w:basedOn w:val="Zhlav"/>
    <w:rsid w:val="003E0E50"/>
    <w:rPr>
      <w:caps w:val="0"/>
    </w:rPr>
  </w:style>
  <w:style w:type="paragraph" w:customStyle="1" w:styleId="Zahlavi2">
    <w:name w:val="Zahlavi_2"/>
    <w:basedOn w:val="Zhlav"/>
    <w:rsid w:val="001F3DA8"/>
    <w:rPr>
      <w:caps w:val="0"/>
    </w:rPr>
  </w:style>
  <w:style w:type="paragraph" w:customStyle="1" w:styleId="Zahlavi4">
    <w:name w:val="Zahlavi_4"/>
    <w:basedOn w:val="Zhlav"/>
    <w:rsid w:val="00BA563D"/>
  </w:style>
  <w:style w:type="paragraph" w:customStyle="1" w:styleId="n3">
    <w:name w:val="n3"/>
    <w:basedOn w:val="Normln"/>
    <w:rsid w:val="001634F4"/>
    <w:pPr>
      <w:spacing w:line="60" w:lineRule="atLeast"/>
    </w:pPr>
    <w:rPr>
      <w:noProof/>
      <w:sz w:val="6"/>
    </w:rPr>
  </w:style>
  <w:style w:type="character" w:styleId="slostrnky">
    <w:name w:val="page number"/>
    <w:basedOn w:val="Standardnpsmoodstavce"/>
    <w:rsid w:val="005C020E"/>
  </w:style>
  <w:style w:type="paragraph" w:styleId="Textbubliny">
    <w:name w:val="Balloon Text"/>
    <w:basedOn w:val="Normln"/>
    <w:link w:val="TextbublinyChar"/>
    <w:semiHidden/>
    <w:unhideWhenUsed/>
    <w:rsid w:val="008304C9"/>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semiHidden/>
    <w:rsid w:val="008304C9"/>
    <w:rPr>
      <w:rFonts w:ascii="Segoe UI" w:hAnsi="Segoe UI" w:cs="Segoe UI"/>
      <w:sz w:val="18"/>
      <w:szCs w:val="18"/>
    </w:rPr>
  </w:style>
  <w:style w:type="character" w:styleId="Hypertextovodkaz">
    <w:name w:val="Hyperlink"/>
    <w:basedOn w:val="Standardnpsmoodstavce"/>
    <w:uiPriority w:val="99"/>
    <w:unhideWhenUsed/>
    <w:rsid w:val="00380C7E"/>
    <w:rPr>
      <w:color w:val="0000FF"/>
      <w:u w:val="single"/>
    </w:rPr>
  </w:style>
  <w:style w:type="paragraph" w:styleId="Normlnweb">
    <w:name w:val="Normal (Web)"/>
    <w:basedOn w:val="Normln"/>
    <w:uiPriority w:val="99"/>
    <w:semiHidden/>
    <w:unhideWhenUsed/>
    <w:rsid w:val="00ED7481"/>
    <w:pPr>
      <w:spacing w:before="100" w:beforeAutospacing="1" w:after="100" w:afterAutospacing="1" w:line="240" w:lineRule="auto"/>
    </w:pPr>
    <w:rPr>
      <w:rFonts w:ascii="Times New Roman" w:hAnsi="Times New Roman"/>
      <w:sz w:val="24"/>
    </w:rPr>
  </w:style>
  <w:style w:type="paragraph" w:styleId="Odstavecseseznamem">
    <w:name w:val="List Paragraph"/>
    <w:basedOn w:val="Normln"/>
    <w:uiPriority w:val="34"/>
    <w:qFormat/>
    <w:rsid w:val="00E3129B"/>
    <w:pPr>
      <w:spacing w:after="160" w:line="259" w:lineRule="auto"/>
      <w:ind w:left="720"/>
      <w:contextualSpacing/>
    </w:pPr>
    <w:rPr>
      <w:rFonts w:asciiTheme="minorHAnsi" w:eastAsiaTheme="minorHAnsi" w:hAnsiTheme="minorHAnsi" w:cstheme="minorBidi"/>
      <w:szCs w:val="22"/>
      <w:lang w:eastAsia="en-US"/>
    </w:rPr>
  </w:style>
  <w:style w:type="paragraph" w:styleId="Bezmezer">
    <w:name w:val="No Spacing"/>
    <w:uiPriority w:val="1"/>
    <w:qFormat/>
    <w:rsid w:val="001C5C6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809984">
      <w:bodyDiv w:val="1"/>
      <w:marLeft w:val="0"/>
      <w:marRight w:val="0"/>
      <w:marTop w:val="0"/>
      <w:marBottom w:val="0"/>
      <w:divBdr>
        <w:top w:val="none" w:sz="0" w:space="0" w:color="auto"/>
        <w:left w:val="none" w:sz="0" w:space="0" w:color="auto"/>
        <w:bottom w:val="none" w:sz="0" w:space="0" w:color="auto"/>
        <w:right w:val="none" w:sz="0" w:space="0" w:color="auto"/>
      </w:divBdr>
    </w:div>
    <w:div w:id="436944127">
      <w:bodyDiv w:val="1"/>
      <w:marLeft w:val="0"/>
      <w:marRight w:val="0"/>
      <w:marTop w:val="0"/>
      <w:marBottom w:val="0"/>
      <w:divBdr>
        <w:top w:val="none" w:sz="0" w:space="0" w:color="auto"/>
        <w:left w:val="none" w:sz="0" w:space="0" w:color="auto"/>
        <w:bottom w:val="none" w:sz="0" w:space="0" w:color="auto"/>
        <w:right w:val="none" w:sz="0" w:space="0" w:color="auto"/>
      </w:divBdr>
      <w:divsChild>
        <w:div w:id="810364092">
          <w:marLeft w:val="0"/>
          <w:marRight w:val="0"/>
          <w:marTop w:val="0"/>
          <w:marBottom w:val="0"/>
          <w:divBdr>
            <w:top w:val="none" w:sz="0" w:space="0" w:color="auto"/>
            <w:left w:val="none" w:sz="0" w:space="0" w:color="auto"/>
            <w:bottom w:val="none" w:sz="0" w:space="0" w:color="auto"/>
            <w:right w:val="none" w:sz="0" w:space="0" w:color="auto"/>
          </w:divBdr>
        </w:div>
        <w:div w:id="1125077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260550\AppData\Local\Temp\Rar$DIa0.805\K&#344;P%20Moravskoslezsk&#233;ho%20kraje%20UD.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KŘP Moravskoslezského kraje UD</Template>
  <TotalTime>32</TotalTime>
  <Pages>2</Pages>
  <Words>394</Words>
  <Characters>2331</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lpstr>
    </vt:vector>
  </TitlesOfParts>
  <Company>Animi.cz</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ŠTĚTÍNSKÁ Soňa</dc:creator>
  <cp:keywords/>
  <dc:description/>
  <cp:lastModifiedBy>STOČES HUBERTOVÁ Lenka</cp:lastModifiedBy>
  <cp:revision>4</cp:revision>
  <cp:lastPrinted>2020-05-22T09:04:00Z</cp:lastPrinted>
  <dcterms:created xsi:type="dcterms:W3CDTF">2026-01-16T05:31:00Z</dcterms:created>
  <dcterms:modified xsi:type="dcterms:W3CDTF">2026-01-16T06:03:00Z</dcterms:modified>
</cp:coreProperties>
</file>